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r w:rsidR="00404D3E">
        <w:fldChar w:fldCharType="begin"/>
      </w:r>
      <w:r w:rsidR="00404D3E" w:rsidRPr="00404D3E">
        <w:rPr>
          <w:lang w:val="pt-BR"/>
        </w:rPr>
        <w:instrText>HYPERLINK "mailto:ri@riobravo.com.br"</w:instrText>
      </w:r>
      <w:r w:rsidR="00404D3E">
        <w:fldChar w:fldCharType="separate"/>
      </w:r>
      <w:r w:rsidRPr="00231C63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404D3E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577B8013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10730E" w:rsidRPr="00231C63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231C63">
        <w:rPr>
          <w:rFonts w:ascii="Roc Grotesk" w:hAnsi="Roc Grotesk" w:cs="Arial"/>
          <w:b/>
          <w:bCs/>
          <w:lang w:val="pt-BR"/>
        </w:rPr>
        <w:t>CENTRO TÊXTIL INTERNACIONAL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25D00593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4E42BF" w:rsidRPr="00231C63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231C63">
        <w:rPr>
          <w:rFonts w:ascii="Roc Grotesk" w:hAnsi="Roc Grotesk" w:cs="Arial"/>
          <w:b/>
          <w:bCs/>
          <w:lang w:val="pt-BR"/>
        </w:rPr>
        <w:t>CENTRO TÊXTIL INTERNACIONAL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231C63" w:rsidRPr="00231C63">
        <w:rPr>
          <w:rFonts w:ascii="Roc Grotesk" w:hAnsi="Roc Grotesk" w:cs="Arial"/>
          <w:lang w:val="pt-BR"/>
        </w:rPr>
        <w:t>00</w:t>
      </w:r>
      <w:r w:rsidR="00231C63">
        <w:rPr>
          <w:rFonts w:ascii="Roc Grotesk" w:hAnsi="Roc Grotesk" w:cs="Arial"/>
          <w:lang w:val="pt-BR"/>
        </w:rPr>
        <w:t>.</w:t>
      </w:r>
      <w:r w:rsidR="00231C63" w:rsidRPr="00231C63">
        <w:rPr>
          <w:rFonts w:ascii="Roc Grotesk" w:hAnsi="Roc Grotesk" w:cs="Arial"/>
          <w:lang w:val="pt-BR"/>
        </w:rPr>
        <w:t>762</w:t>
      </w:r>
      <w:r w:rsidR="00231C63">
        <w:rPr>
          <w:rFonts w:ascii="Roc Grotesk" w:hAnsi="Roc Grotesk" w:cs="Arial"/>
          <w:lang w:val="pt-BR"/>
        </w:rPr>
        <w:t>.</w:t>
      </w:r>
      <w:r w:rsidR="00231C63" w:rsidRPr="00231C63">
        <w:rPr>
          <w:rFonts w:ascii="Roc Grotesk" w:hAnsi="Roc Grotesk" w:cs="Arial"/>
          <w:lang w:val="pt-BR"/>
        </w:rPr>
        <w:t>723</w:t>
      </w:r>
      <w:r w:rsidR="00231C63">
        <w:rPr>
          <w:rFonts w:ascii="Roc Grotesk" w:hAnsi="Roc Grotesk" w:cs="Arial"/>
          <w:lang w:val="pt-BR"/>
        </w:rPr>
        <w:t>/</w:t>
      </w:r>
      <w:r w:rsidR="00231C63" w:rsidRPr="00231C63">
        <w:rPr>
          <w:rFonts w:ascii="Roc Grotesk" w:hAnsi="Roc Grotesk" w:cs="Arial"/>
          <w:lang w:val="pt-BR"/>
        </w:rPr>
        <w:t>0001</w:t>
      </w:r>
      <w:r w:rsidR="00231C63">
        <w:rPr>
          <w:rFonts w:ascii="Roc Grotesk" w:hAnsi="Roc Grotesk" w:cs="Arial"/>
          <w:lang w:val="pt-BR"/>
        </w:rPr>
        <w:t>-</w:t>
      </w:r>
      <w:r w:rsidR="00231C63" w:rsidRPr="00231C63">
        <w:rPr>
          <w:rFonts w:ascii="Roc Grotesk" w:hAnsi="Roc Grotesk" w:cs="Arial"/>
          <w:lang w:val="pt-BR"/>
        </w:rPr>
        <w:t>28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0376FFF8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231C63" w:rsidRPr="00231C63">
        <w:rPr>
          <w:rFonts w:ascii="Roc Grotesk" w:hAnsi="Roc Grotesk" w:cs="Arial"/>
          <w:lang w:val="pt-BR"/>
        </w:rPr>
        <w:t>16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yYP3d8YsWu55tkz8RrQM59/zA0Ok2WMyfPVocEj04Ra44JL8A1e2dqLqA7X7shIH6CeBhObTGB/hHTeKvas0g==" w:salt="IkM5b9jQ9PmfyI/i8XZ1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71f933d-ad7c-424b-aba7-673a842344c2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3015E-8D1B-4E4B-829B-9C98A6EF8E29}"/>
</file>

<file path=customXml/itemProps4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2023-03-17T01:51:00Z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0x0101003F8E8EB8C92A7E4AB01D2FE8EE5E05FE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